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31" w:rsidRPr="00765E65" w:rsidRDefault="00B41794">
      <w:pPr>
        <w:rPr>
          <w:lang w:val="ru-RU"/>
        </w:rPr>
        <w:sectPr w:rsidR="00196831" w:rsidRPr="00765E6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298263"/>
      <w:r>
        <w:rPr>
          <w:noProof/>
          <w:lang w:val="ru-RU" w:eastAsia="ru-RU"/>
        </w:rPr>
        <w:drawing>
          <wp:inline distT="0" distB="0" distL="0" distR="0">
            <wp:extent cx="5940425" cy="7918587"/>
            <wp:effectExtent l="19050" t="0" r="3175" b="0"/>
            <wp:docPr id="1" name="Рисунок 1" descr="C:\Users\User\AppData\Local\Temp\Rar$DRa4444.40583\IMG20240925155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40583\IMG202409251550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831" w:rsidRPr="00765E65" w:rsidRDefault="00765E65" w:rsidP="00765E65">
      <w:pPr>
        <w:spacing w:after="0" w:line="264" w:lineRule="auto"/>
        <w:rPr>
          <w:lang w:val="ru-RU"/>
        </w:rPr>
      </w:pPr>
      <w:bookmarkStart w:id="1" w:name="block-2229826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Pr="00765E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6831" w:rsidRPr="00765E65" w:rsidRDefault="00196831">
      <w:pPr>
        <w:spacing w:after="0" w:line="264" w:lineRule="auto"/>
        <w:ind w:left="120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6831" w:rsidRPr="00765E65" w:rsidRDefault="00196831">
      <w:pPr>
        <w:spacing w:after="0" w:line="264" w:lineRule="auto"/>
        <w:ind w:left="120"/>
        <w:rPr>
          <w:lang w:val="ru-RU"/>
        </w:rPr>
      </w:pPr>
    </w:p>
    <w:p w:rsidR="00196831" w:rsidRPr="00765E65" w:rsidRDefault="00765E65">
      <w:pPr>
        <w:spacing w:after="0" w:line="264" w:lineRule="auto"/>
        <w:ind w:left="120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96831" w:rsidRPr="00765E65" w:rsidRDefault="00196831">
      <w:pPr>
        <w:spacing w:after="0" w:line="264" w:lineRule="auto"/>
        <w:ind w:left="120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65E6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65E6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96831" w:rsidRPr="00765E65" w:rsidRDefault="00765E65">
      <w:pPr>
        <w:spacing w:after="0" w:line="264" w:lineRule="auto"/>
        <w:ind w:left="120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96831" w:rsidRPr="00765E65" w:rsidRDefault="00196831">
      <w:pPr>
        <w:spacing w:after="0" w:line="264" w:lineRule="auto"/>
        <w:ind w:left="120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96831" w:rsidRPr="00765E65" w:rsidRDefault="00765E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96831" w:rsidRPr="00765E65" w:rsidRDefault="00765E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96831" w:rsidRPr="00765E65" w:rsidRDefault="00765E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96831" w:rsidRPr="00765E65" w:rsidRDefault="00765E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96831" w:rsidRPr="00765E65" w:rsidRDefault="00765E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96831" w:rsidRPr="00765E65" w:rsidRDefault="00765E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96831" w:rsidRDefault="00765E65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65E65">
        <w:rPr>
          <w:rFonts w:ascii="Times New Roman" w:hAnsi="Times New Roman"/>
          <w:color w:val="FF0000"/>
          <w:sz w:val="28"/>
          <w:lang w:val="ru-RU"/>
        </w:rPr>
        <w:t>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6831" w:rsidRPr="00765E65" w:rsidRDefault="00765E65">
      <w:pPr>
        <w:spacing w:after="0" w:line="264" w:lineRule="auto"/>
        <w:ind w:left="120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96831" w:rsidRPr="00765E65" w:rsidRDefault="00196831">
      <w:pPr>
        <w:spacing w:after="0" w:line="264" w:lineRule="auto"/>
        <w:ind w:left="120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765E6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765E6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</w:t>
      </w:r>
      <w:r w:rsidR="005422BE">
        <w:rPr>
          <w:rFonts w:ascii="Times New Roman" w:hAnsi="Times New Roman"/>
          <w:color w:val="000000"/>
          <w:sz w:val="28"/>
          <w:lang w:val="ru-RU"/>
        </w:rPr>
        <w:t>02часа</w:t>
      </w:r>
      <w:r>
        <w:rPr>
          <w:rFonts w:ascii="Times New Roman" w:hAnsi="Times New Roman"/>
          <w:color w:val="000000"/>
          <w:sz w:val="28"/>
          <w:lang w:val="ru-RU"/>
        </w:rPr>
        <w:t xml:space="preserve"> (3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часа в неделю в каждом классе).</w:t>
      </w:r>
    </w:p>
    <w:p w:rsidR="00196831" w:rsidRPr="00765E65" w:rsidRDefault="00196831">
      <w:pPr>
        <w:rPr>
          <w:lang w:val="ru-RU"/>
        </w:rPr>
        <w:sectPr w:rsidR="00196831" w:rsidRPr="00765E65">
          <w:pgSz w:w="11906" w:h="16383"/>
          <w:pgMar w:top="1134" w:right="850" w:bottom="1134" w:left="1701" w:header="720" w:footer="720" w:gutter="0"/>
          <w:cols w:space="720"/>
        </w:sectPr>
      </w:pPr>
    </w:p>
    <w:p w:rsidR="00196831" w:rsidRPr="00765E65" w:rsidRDefault="00765E65">
      <w:pPr>
        <w:spacing w:after="0" w:line="264" w:lineRule="auto"/>
        <w:ind w:left="120"/>
        <w:jc w:val="both"/>
        <w:rPr>
          <w:lang w:val="ru-RU"/>
        </w:rPr>
      </w:pPr>
      <w:bookmarkStart w:id="3" w:name="block-22298262"/>
      <w:bookmarkEnd w:id="1"/>
      <w:r w:rsidRPr="00765E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left="120"/>
        <w:jc w:val="both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4" w:name="eb176ee2-af43-40d4-a1ee-b090419c1179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765E65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5" w:name="133f36d8-58eb-4703-aa32-18eef51ef659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765E65">
        <w:rPr>
          <w:rFonts w:ascii="Times New Roman" w:hAnsi="Times New Roman"/>
          <w:color w:val="000000"/>
          <w:sz w:val="28"/>
          <w:lang w:val="ru-RU"/>
        </w:rPr>
        <w:t>).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6" w:name="60d4b361-5c35-450d-9ed8-60410acf6db4"/>
      <w:r w:rsidRPr="00765E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7" w:name="d90ce49e-f5c7-4bfc-ba4a-92feb4e54a52"/>
      <w:r w:rsidRPr="00765E6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7"/>
      <w:proofErr w:type="gramEnd"/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8" w:name="a9441494-befb-474c-980d-17418cebb9a9"/>
      <w:r w:rsidRPr="00765E6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8"/>
      <w:r w:rsidRPr="00765E65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9" w:name="9e6d0f8b-b9cc-4a5a-96f8-fa217be0cdd9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765E6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0" w:name="e5c2f998-10e7-44fc-bdda-dfec1693f887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765E6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1" w:name="2d1b25dd-7e61-4fc3-9b40-52f6c7be69e0"/>
      <w:r w:rsidRPr="00765E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2" w:name="6412d18c-a4c6-4681-9757-e9608467f10d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765E6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3" w:name="6d735cba-503d-4ed1-a53f-5468e4a27f01"/>
      <w:r w:rsidRPr="00765E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4" w:name="3f36f3cc-f68d-481c-9f68-8a09ab5407f1"/>
      <w:r w:rsidRPr="00765E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5" w:name="dd853ef0-68f9-4441-80c5-be39b469ea42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765E65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6" w:name="305fc3fd-0d75-43c6-b5e8-b77dae865863"/>
      <w:r w:rsidRPr="00765E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765E6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765E6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7" w:name="8497a925-adbe-4600-9382-168da4c3c80b"/>
      <w:r w:rsidRPr="00765E6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7"/>
      <w:r w:rsidRPr="00765E6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18" w:name="c4dddd01-51be-4cab-bffc-20489de7184c"/>
      <w:r w:rsidRPr="00765E6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19" w:name="0c3ae019-4704-47be-8c05-88069337bebf"/>
      <w:r w:rsidRPr="00765E6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9"/>
      <w:r w:rsidRPr="00765E6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0" w:name="0e95da97-7b05-41cd-84b7-0db56826c5ee"/>
      <w:r w:rsidRPr="00765E65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765E6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1" w:name="63220a7a-3056-4cb7-8b8f-8dfa3716a258"/>
      <w:r w:rsidRPr="00765E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765E65">
        <w:rPr>
          <w:rFonts w:ascii="Times New Roman" w:hAnsi="Times New Roman"/>
          <w:color w:val="000000"/>
          <w:sz w:val="28"/>
          <w:lang w:val="ru-RU"/>
        </w:rPr>
        <w:t>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5E6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765E6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96831" w:rsidRPr="00765E65" w:rsidRDefault="00765E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96831" w:rsidRPr="00765E65" w:rsidRDefault="00765E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96831" w:rsidRPr="00765E65" w:rsidRDefault="00765E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96831" w:rsidRPr="00765E65" w:rsidRDefault="00765E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96831" w:rsidRPr="00765E65" w:rsidRDefault="00765E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96831" w:rsidRPr="00765E65" w:rsidRDefault="00765E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96831" w:rsidRDefault="00765E6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196831" w:rsidRPr="00765E65" w:rsidRDefault="00765E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96831" w:rsidRPr="00765E65" w:rsidRDefault="00765E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96831" w:rsidRDefault="00765E6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196831" w:rsidRPr="00765E65" w:rsidRDefault="00765E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196831" w:rsidRPr="00765E65" w:rsidRDefault="00765E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96831" w:rsidRPr="00765E65" w:rsidRDefault="00765E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96831" w:rsidRPr="00765E65" w:rsidRDefault="00765E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96831" w:rsidRPr="00765E65" w:rsidRDefault="00765E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96831" w:rsidRDefault="00765E6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196831" w:rsidRPr="00765E65" w:rsidRDefault="00765E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96831" w:rsidRPr="00765E65" w:rsidRDefault="00765E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96831" w:rsidRPr="00765E65" w:rsidRDefault="00765E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196831">
      <w:pPr>
        <w:rPr>
          <w:lang w:val="ru-RU"/>
        </w:rPr>
        <w:sectPr w:rsidR="00196831" w:rsidRPr="00765E65">
          <w:pgSz w:w="11906" w:h="16383"/>
          <w:pgMar w:top="1134" w:right="850" w:bottom="1134" w:left="1701" w:header="720" w:footer="720" w:gutter="0"/>
          <w:cols w:space="720"/>
        </w:sectPr>
      </w:pPr>
    </w:p>
    <w:p w:rsidR="00196831" w:rsidRPr="00765E65" w:rsidRDefault="00765E65">
      <w:pPr>
        <w:spacing w:after="0" w:line="264" w:lineRule="auto"/>
        <w:ind w:left="120"/>
        <w:jc w:val="both"/>
        <w:rPr>
          <w:lang w:val="ru-RU"/>
        </w:rPr>
      </w:pPr>
      <w:bookmarkStart w:id="22" w:name="block-22298266"/>
      <w:bookmarkEnd w:id="3"/>
      <w:r w:rsidRPr="00765E6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65E6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65E6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left="120"/>
        <w:jc w:val="both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96831" w:rsidRDefault="00765E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96831" w:rsidRPr="00765E65" w:rsidRDefault="00765E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96831" w:rsidRPr="00765E65" w:rsidRDefault="00765E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96831" w:rsidRPr="00765E65" w:rsidRDefault="00765E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96831" w:rsidRDefault="00765E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96831" w:rsidRPr="00765E65" w:rsidRDefault="00765E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96831" w:rsidRPr="00765E65" w:rsidRDefault="00765E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96831" w:rsidRPr="00765E65" w:rsidRDefault="00765E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96831" w:rsidRPr="00765E65" w:rsidRDefault="00765E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96831" w:rsidRDefault="00765E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96831" w:rsidRPr="00765E65" w:rsidRDefault="00765E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96831" w:rsidRPr="00765E65" w:rsidRDefault="00765E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96831" w:rsidRPr="00765E65" w:rsidRDefault="00765E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96831" w:rsidRDefault="00765E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96831" w:rsidRPr="00765E65" w:rsidRDefault="00765E6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96831" w:rsidRDefault="00765E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96831" w:rsidRPr="00765E65" w:rsidRDefault="00765E6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96831" w:rsidRPr="00765E65" w:rsidRDefault="00765E6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96831" w:rsidRDefault="00765E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96831" w:rsidRPr="00765E65" w:rsidRDefault="00765E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96831" w:rsidRPr="00765E65" w:rsidRDefault="00765E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96831" w:rsidRPr="00765E65" w:rsidRDefault="00765E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left="120"/>
        <w:jc w:val="both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96831" w:rsidRDefault="00765E6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196831" w:rsidRPr="00765E65" w:rsidRDefault="00765E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96831" w:rsidRPr="00765E65" w:rsidRDefault="00765E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96831" w:rsidRPr="00765E65" w:rsidRDefault="00765E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96831" w:rsidRPr="00765E65" w:rsidRDefault="00765E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96831" w:rsidRPr="00765E65" w:rsidRDefault="00765E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96831" w:rsidRPr="00765E65" w:rsidRDefault="00765E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96831" w:rsidRDefault="00765E6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196831" w:rsidRPr="00765E65" w:rsidRDefault="00765E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96831" w:rsidRPr="00765E65" w:rsidRDefault="00765E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96831" w:rsidRPr="00765E65" w:rsidRDefault="00765E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96831" w:rsidRPr="00765E65" w:rsidRDefault="00765E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96831" w:rsidRPr="00765E65" w:rsidRDefault="00765E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96831" w:rsidRPr="00765E65" w:rsidRDefault="00765E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96831" w:rsidRDefault="00765E6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196831" w:rsidRDefault="00765E6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196831" w:rsidRPr="00765E65" w:rsidRDefault="00765E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96831" w:rsidRPr="00765E65" w:rsidRDefault="00765E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96831" w:rsidRPr="00765E65" w:rsidRDefault="00765E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96831" w:rsidRPr="00765E65" w:rsidRDefault="00765E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96831" w:rsidRPr="00765E65" w:rsidRDefault="00765E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65E6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65E6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96831" w:rsidRDefault="00765E6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96831" w:rsidRDefault="00765E6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96831" w:rsidRPr="00765E65" w:rsidRDefault="00765E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65E6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65E6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96831" w:rsidRDefault="00765E6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96831" w:rsidRPr="00765E65" w:rsidRDefault="00765E6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96831" w:rsidRDefault="00765E6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96831" w:rsidRDefault="00765E6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96831" w:rsidRPr="00765E65" w:rsidRDefault="00765E6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96831" w:rsidRPr="00765E65" w:rsidRDefault="00765E6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96831" w:rsidRDefault="00765E6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96831" w:rsidRPr="00765E65" w:rsidRDefault="00765E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96831" w:rsidRPr="00765E65" w:rsidRDefault="00765E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6831" w:rsidRPr="00765E65" w:rsidRDefault="00765E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96831" w:rsidRPr="00765E65" w:rsidRDefault="00765E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96831" w:rsidRPr="00765E65" w:rsidRDefault="00765E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96831" w:rsidRPr="00765E65" w:rsidRDefault="00765E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left="120"/>
        <w:jc w:val="both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Pr="00765E65" w:rsidRDefault="00765E65">
      <w:pPr>
        <w:spacing w:after="0" w:line="264" w:lineRule="auto"/>
        <w:ind w:firstLine="600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96831" w:rsidRPr="00765E65" w:rsidRDefault="00196831">
      <w:pPr>
        <w:spacing w:after="0" w:line="264" w:lineRule="auto"/>
        <w:ind w:left="120"/>
        <w:jc w:val="both"/>
        <w:rPr>
          <w:lang w:val="ru-RU"/>
        </w:rPr>
      </w:pPr>
    </w:p>
    <w:p w:rsidR="00196831" w:rsidRDefault="00765E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765E6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765E65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96831" w:rsidRPr="00765E65" w:rsidRDefault="00765E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5E6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65E65" w:rsidRDefault="00765E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22298265"/>
      <w:bookmarkEnd w:id="22"/>
    </w:p>
    <w:p w:rsidR="00765E65" w:rsidRDefault="00765E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6831" w:rsidRDefault="00765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968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Pr="00F2029E" w:rsidRDefault="00F20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E36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029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Pr="00F2029E" w:rsidRDefault="00F20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Pr="00F2029E" w:rsidRDefault="00765E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029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1968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22B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831" w:rsidRPr="00992701" w:rsidRDefault="009927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831" w:rsidRDefault="00196831"/>
        </w:tc>
      </w:tr>
    </w:tbl>
    <w:p w:rsidR="00196831" w:rsidRPr="00765E65" w:rsidRDefault="00196831">
      <w:pPr>
        <w:rPr>
          <w:lang w:val="ru-RU"/>
        </w:rPr>
        <w:sectPr w:rsidR="00196831" w:rsidRPr="00765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831" w:rsidRPr="00765E65" w:rsidRDefault="00765E65" w:rsidP="00765E65">
      <w:pPr>
        <w:spacing w:after="0"/>
        <w:rPr>
          <w:lang w:val="ru-RU"/>
        </w:rPr>
        <w:sectPr w:rsidR="00196831" w:rsidRPr="00765E65" w:rsidSect="00E3649A">
          <w:pgSz w:w="16383" w:h="11906" w:orient="landscape"/>
          <w:pgMar w:top="1134" w:right="850" w:bottom="426" w:left="1701" w:header="720" w:footer="720" w:gutter="0"/>
          <w:cols w:space="720"/>
        </w:sectPr>
      </w:pPr>
      <w:bookmarkStart w:id="24" w:name="block-22298269"/>
      <w:bookmarkEnd w:id="23"/>
      <w:r w:rsidRPr="00765E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</w:t>
      </w:r>
      <w:proofErr w:type="gramStart"/>
      <w:r w:rsidRPr="00765E65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ДЛЯ ПЕДАГОГОВ, ИСПОЛЬЗУЮЩИХ УЧЕБНИКИ, «ЛИТЕРАТУРНОЕ ЧТЕНИЕ. 1-4 КЛАСС (АВТОРЫ КЛИМАНОВА Л. Ф., ГОРЕ</w:t>
      </w:r>
      <w:r w:rsidR="00E3649A">
        <w:rPr>
          <w:rFonts w:ascii="Times New Roman" w:hAnsi="Times New Roman"/>
          <w:b/>
          <w:color w:val="000000"/>
          <w:sz w:val="28"/>
          <w:lang w:val="ru-RU"/>
        </w:rPr>
        <w:t>ЦКИЙ В. Г., ГОЛОВАНОВА М. В. И др.</w:t>
      </w:r>
      <w:proofErr w:type="gramEnd"/>
    </w:p>
    <w:p w:rsidR="00196831" w:rsidRDefault="00765E65" w:rsidP="00765E65">
      <w:pPr>
        <w:spacing w:after="0"/>
      </w:pPr>
      <w:r w:rsidRPr="00B417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0"/>
        <w:gridCol w:w="4577"/>
        <w:gridCol w:w="1044"/>
        <w:gridCol w:w="1841"/>
        <w:gridCol w:w="1910"/>
        <w:gridCol w:w="1347"/>
        <w:gridCol w:w="2221"/>
      </w:tblGrid>
      <w:tr w:rsidR="009F161E" w:rsidTr="006013CF">
        <w:trPr>
          <w:trHeight w:val="144"/>
          <w:tblCellSpacing w:w="20" w:type="nil"/>
        </w:trPr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4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831" w:rsidRDefault="00196831">
            <w:pPr>
              <w:spacing w:after="0"/>
              <w:ind w:left="135"/>
            </w:pPr>
          </w:p>
        </w:tc>
      </w:tr>
      <w:tr w:rsidR="009F161E" w:rsidTr="00601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831" w:rsidRDefault="001968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831" w:rsidRDefault="00196831"/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422BE" w:rsidRPr="00B417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22BE"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народной сказки «У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страха глаза велики»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RPr="005422BE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 w:rsidP="005422BE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22BE"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ind w:left="135"/>
              <w:jc w:val="center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2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1968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1968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1968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196831">
            <w:pPr>
              <w:spacing w:after="0"/>
              <w:ind w:left="135"/>
              <w:rPr>
                <w:lang w:val="ru-RU"/>
              </w:rPr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422B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5422BE" w:rsidRDefault="005422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2787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2787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2787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2787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жизнью и Родиной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28-29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E3649A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 w:rsidRPr="009278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</w:t>
            </w:r>
            <w:r w:rsidR="0092787F"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Поучительный смысл «Сказки о рыбаке и рыбке» А.С. Пушкина. </w:t>
            </w:r>
            <w:r w:rsidR="0092787F" w:rsidRPr="00E364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E36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92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92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92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2787F" w:rsidRDefault="009278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Произведения по выбору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И.З.Суриков «Детство»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9F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9F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9F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F161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9F161E" w:rsidRDefault="009F16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Г.А.Скребицкий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песня»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6013C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  <w:p w:rsidR="006013CF" w:rsidRPr="006013CF" w:rsidRDefault="006013CF">
            <w:pPr>
              <w:spacing w:after="0"/>
              <w:rPr>
                <w:lang w:val="ru-RU"/>
              </w:rPr>
            </w:pP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Баруздина «Салют» и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С. А. Васильева "Белая берёза"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601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Default="00601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765E6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сказкой братьев Гримм </w:t>
            </w: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«Бременские музыканты»: составление плана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13CF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во 2 классе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765E6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13CF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577" w:type="dxa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6831" w:rsidRDefault="00196831">
            <w:pPr>
              <w:spacing w:after="0"/>
              <w:ind w:left="135"/>
            </w:pPr>
          </w:p>
        </w:tc>
      </w:tr>
      <w:tr w:rsidR="006013CF" w:rsidTr="00601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831" w:rsidRPr="00765E65" w:rsidRDefault="00765E65">
            <w:pPr>
              <w:spacing w:after="0"/>
              <w:ind w:left="135"/>
              <w:rPr>
                <w:lang w:val="ru-RU"/>
              </w:rPr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6831" w:rsidRDefault="00765E65" w:rsidP="006013CF">
            <w:pPr>
              <w:spacing w:after="0"/>
              <w:ind w:left="135"/>
              <w:jc w:val="center"/>
            </w:pPr>
            <w:r w:rsidRPr="00765E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013CF"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13CF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831" w:rsidRPr="006013CF" w:rsidRDefault="006013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831" w:rsidRDefault="00765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831" w:rsidRDefault="00196831"/>
        </w:tc>
      </w:tr>
    </w:tbl>
    <w:p w:rsidR="00196831" w:rsidRDefault="00196831">
      <w:pPr>
        <w:sectPr w:rsidR="00196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831" w:rsidRPr="00E3649A" w:rsidRDefault="00765E65">
      <w:pPr>
        <w:spacing w:after="0"/>
        <w:ind w:left="120"/>
        <w:rPr>
          <w:lang w:val="ru-RU"/>
        </w:rPr>
      </w:pPr>
      <w:bookmarkStart w:id="25" w:name="block-22298268"/>
      <w:bookmarkEnd w:id="24"/>
      <w:r w:rsidRPr="00E364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6831" w:rsidRDefault="00765E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6831" w:rsidRDefault="00196831">
      <w:pPr>
        <w:spacing w:after="0" w:line="480" w:lineRule="auto"/>
        <w:ind w:left="120"/>
      </w:pPr>
    </w:p>
    <w:p w:rsidR="00196831" w:rsidRDefault="00196831">
      <w:pPr>
        <w:spacing w:after="0" w:line="480" w:lineRule="auto"/>
        <w:ind w:left="120"/>
      </w:pPr>
    </w:p>
    <w:p w:rsidR="00196831" w:rsidRDefault="00196831">
      <w:pPr>
        <w:spacing w:after="0"/>
        <w:ind w:left="120"/>
      </w:pPr>
    </w:p>
    <w:p w:rsidR="00196831" w:rsidRDefault="00765E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96831" w:rsidRDefault="00196831">
      <w:pPr>
        <w:spacing w:after="0" w:line="480" w:lineRule="auto"/>
        <w:ind w:left="120"/>
      </w:pPr>
    </w:p>
    <w:p w:rsidR="00196831" w:rsidRDefault="00196831">
      <w:pPr>
        <w:spacing w:after="0"/>
        <w:ind w:left="120"/>
      </w:pPr>
    </w:p>
    <w:p w:rsidR="00196831" w:rsidRPr="00765E65" w:rsidRDefault="00765E65">
      <w:pPr>
        <w:spacing w:after="0" w:line="480" w:lineRule="auto"/>
        <w:ind w:left="120"/>
        <w:rPr>
          <w:lang w:val="ru-RU"/>
        </w:rPr>
      </w:pPr>
      <w:r w:rsidRPr="00765E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6831" w:rsidRPr="00765E65" w:rsidRDefault="00196831">
      <w:pPr>
        <w:spacing w:after="0" w:line="480" w:lineRule="auto"/>
        <w:ind w:left="120"/>
        <w:rPr>
          <w:lang w:val="ru-RU"/>
        </w:rPr>
      </w:pPr>
    </w:p>
    <w:p w:rsidR="00196831" w:rsidRPr="00765E65" w:rsidRDefault="00196831">
      <w:pPr>
        <w:rPr>
          <w:lang w:val="ru-RU"/>
        </w:rPr>
        <w:sectPr w:rsidR="00196831" w:rsidRPr="00765E65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765E65" w:rsidRPr="00765E65" w:rsidRDefault="00765E65">
      <w:pPr>
        <w:rPr>
          <w:lang w:val="ru-RU"/>
        </w:rPr>
      </w:pPr>
    </w:p>
    <w:sectPr w:rsidR="00765E65" w:rsidRPr="00765E65" w:rsidSect="001968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56F"/>
    <w:multiLevelType w:val="multilevel"/>
    <w:tmpl w:val="521EA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033D9"/>
    <w:multiLevelType w:val="multilevel"/>
    <w:tmpl w:val="858E0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5729F"/>
    <w:multiLevelType w:val="multilevel"/>
    <w:tmpl w:val="0FA23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83D01"/>
    <w:multiLevelType w:val="multilevel"/>
    <w:tmpl w:val="43D48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6473B"/>
    <w:multiLevelType w:val="multilevel"/>
    <w:tmpl w:val="D37CE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0A7457"/>
    <w:multiLevelType w:val="multilevel"/>
    <w:tmpl w:val="F53EF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01BD0"/>
    <w:multiLevelType w:val="multilevel"/>
    <w:tmpl w:val="79007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71682D"/>
    <w:multiLevelType w:val="multilevel"/>
    <w:tmpl w:val="93080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0845DA"/>
    <w:multiLevelType w:val="multilevel"/>
    <w:tmpl w:val="227E9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4A3D47"/>
    <w:multiLevelType w:val="multilevel"/>
    <w:tmpl w:val="0186C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8770A6"/>
    <w:multiLevelType w:val="multilevel"/>
    <w:tmpl w:val="E6C6C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9F5810"/>
    <w:multiLevelType w:val="multilevel"/>
    <w:tmpl w:val="6570F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D115F4"/>
    <w:multiLevelType w:val="multilevel"/>
    <w:tmpl w:val="C2B08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1B2407"/>
    <w:multiLevelType w:val="multilevel"/>
    <w:tmpl w:val="BAE68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424580"/>
    <w:multiLevelType w:val="multilevel"/>
    <w:tmpl w:val="15722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825F0C"/>
    <w:multiLevelType w:val="multilevel"/>
    <w:tmpl w:val="52283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B379A4"/>
    <w:multiLevelType w:val="multilevel"/>
    <w:tmpl w:val="D50A9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3C7A36"/>
    <w:multiLevelType w:val="multilevel"/>
    <w:tmpl w:val="6EF05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9A47FB"/>
    <w:multiLevelType w:val="multilevel"/>
    <w:tmpl w:val="4990A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C53AB5"/>
    <w:multiLevelType w:val="multilevel"/>
    <w:tmpl w:val="06CC0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CC777B"/>
    <w:multiLevelType w:val="multilevel"/>
    <w:tmpl w:val="DBD2B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6C6158"/>
    <w:multiLevelType w:val="multilevel"/>
    <w:tmpl w:val="58CE6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AB2F16"/>
    <w:multiLevelType w:val="multilevel"/>
    <w:tmpl w:val="10CCE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AC4CDF"/>
    <w:multiLevelType w:val="multilevel"/>
    <w:tmpl w:val="BDE6D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0111AF"/>
    <w:multiLevelType w:val="multilevel"/>
    <w:tmpl w:val="1DA00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9077243"/>
    <w:multiLevelType w:val="multilevel"/>
    <w:tmpl w:val="AC8E5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A5330F3"/>
    <w:multiLevelType w:val="multilevel"/>
    <w:tmpl w:val="7CC05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853346"/>
    <w:multiLevelType w:val="multilevel"/>
    <w:tmpl w:val="97C01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BA356E"/>
    <w:multiLevelType w:val="multilevel"/>
    <w:tmpl w:val="1C4E3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7B45FB"/>
    <w:multiLevelType w:val="multilevel"/>
    <w:tmpl w:val="FFB42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3D1DD8"/>
    <w:multiLevelType w:val="multilevel"/>
    <w:tmpl w:val="26307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3F061C"/>
    <w:multiLevelType w:val="multilevel"/>
    <w:tmpl w:val="2DC6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AE1A1A"/>
    <w:multiLevelType w:val="multilevel"/>
    <w:tmpl w:val="1422D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331D9E"/>
    <w:multiLevelType w:val="multilevel"/>
    <w:tmpl w:val="BC688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46655"/>
    <w:multiLevelType w:val="multilevel"/>
    <w:tmpl w:val="2B8AD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4E12E3"/>
    <w:multiLevelType w:val="multilevel"/>
    <w:tmpl w:val="640CB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A428AA"/>
    <w:multiLevelType w:val="multilevel"/>
    <w:tmpl w:val="7F707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17"/>
  </w:num>
  <w:num w:numId="4">
    <w:abstractNumId w:val="15"/>
  </w:num>
  <w:num w:numId="5">
    <w:abstractNumId w:val="11"/>
  </w:num>
  <w:num w:numId="6">
    <w:abstractNumId w:val="3"/>
  </w:num>
  <w:num w:numId="7">
    <w:abstractNumId w:val="8"/>
  </w:num>
  <w:num w:numId="8">
    <w:abstractNumId w:val="20"/>
  </w:num>
  <w:num w:numId="9">
    <w:abstractNumId w:val="23"/>
  </w:num>
  <w:num w:numId="10">
    <w:abstractNumId w:val="33"/>
  </w:num>
  <w:num w:numId="11">
    <w:abstractNumId w:val="5"/>
  </w:num>
  <w:num w:numId="12">
    <w:abstractNumId w:val="9"/>
  </w:num>
  <w:num w:numId="13">
    <w:abstractNumId w:val="25"/>
  </w:num>
  <w:num w:numId="14">
    <w:abstractNumId w:val="16"/>
  </w:num>
  <w:num w:numId="15">
    <w:abstractNumId w:val="27"/>
  </w:num>
  <w:num w:numId="16">
    <w:abstractNumId w:val="14"/>
  </w:num>
  <w:num w:numId="17">
    <w:abstractNumId w:val="22"/>
  </w:num>
  <w:num w:numId="18">
    <w:abstractNumId w:val="2"/>
  </w:num>
  <w:num w:numId="19">
    <w:abstractNumId w:val="29"/>
  </w:num>
  <w:num w:numId="20">
    <w:abstractNumId w:val="4"/>
  </w:num>
  <w:num w:numId="21">
    <w:abstractNumId w:val="35"/>
  </w:num>
  <w:num w:numId="22">
    <w:abstractNumId w:val="12"/>
  </w:num>
  <w:num w:numId="23">
    <w:abstractNumId w:val="30"/>
  </w:num>
  <w:num w:numId="24">
    <w:abstractNumId w:val="32"/>
  </w:num>
  <w:num w:numId="25">
    <w:abstractNumId w:val="21"/>
  </w:num>
  <w:num w:numId="26">
    <w:abstractNumId w:val="7"/>
  </w:num>
  <w:num w:numId="27">
    <w:abstractNumId w:val="24"/>
  </w:num>
  <w:num w:numId="28">
    <w:abstractNumId w:val="13"/>
  </w:num>
  <w:num w:numId="29">
    <w:abstractNumId w:val="18"/>
  </w:num>
  <w:num w:numId="30">
    <w:abstractNumId w:val="19"/>
  </w:num>
  <w:num w:numId="31">
    <w:abstractNumId w:val="36"/>
  </w:num>
  <w:num w:numId="32">
    <w:abstractNumId w:val="34"/>
  </w:num>
  <w:num w:numId="33">
    <w:abstractNumId w:val="0"/>
  </w:num>
  <w:num w:numId="34">
    <w:abstractNumId w:val="10"/>
  </w:num>
  <w:num w:numId="35">
    <w:abstractNumId w:val="6"/>
  </w:num>
  <w:num w:numId="36">
    <w:abstractNumId w:val="28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96831"/>
    <w:rsid w:val="00196831"/>
    <w:rsid w:val="002E1E7E"/>
    <w:rsid w:val="005422BE"/>
    <w:rsid w:val="006013CF"/>
    <w:rsid w:val="00765E65"/>
    <w:rsid w:val="0092787F"/>
    <w:rsid w:val="00992701"/>
    <w:rsid w:val="009F161E"/>
    <w:rsid w:val="00B41794"/>
    <w:rsid w:val="00DB50CB"/>
    <w:rsid w:val="00E3649A"/>
    <w:rsid w:val="00F2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68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96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1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1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32</Pages>
  <Words>5965</Words>
  <Characters>34004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2024-09-10T17:03:00Z</dcterms:created>
  <dcterms:modified xsi:type="dcterms:W3CDTF">2024-09-25T13:52:00Z</dcterms:modified>
</cp:coreProperties>
</file>